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</w:rPr>
      </w:pPr>
      <w:r>
        <w:rPr>
          <w:b/>
        </w:rPr>
        <w:t>СОГЛАСИЕ</w:t>
      </w:r>
    </w:p>
    <w:p>
      <w:pPr>
        <w:pStyle w:val="Normal"/>
        <w:jc w:val="center"/>
        <w:rPr>
          <w:b/>
        </w:rPr>
      </w:pPr>
      <w:r>
        <w:rPr>
          <w:b/>
        </w:rPr>
        <w:t>на обработку персональных данных в научном периодическом издании</w:t>
      </w:r>
    </w:p>
    <w:p>
      <w:pPr>
        <w:pStyle w:val="Normal"/>
        <w:rPr/>
      </w:pPr>
      <w:r>
        <w:rPr>
          <w:bCs/>
        </w:rPr>
        <w:t>_____________</w:t>
      </w:r>
      <w:r>
        <w:rPr>
          <w:bCs/>
          <w:u w:val="single"/>
        </w:rPr>
        <w:t>Хранение и переработка сельхозсырья</w:t>
      </w:r>
      <w:r>
        <w:rPr>
          <w:bCs/>
        </w:rPr>
        <w:t>_________________</w:t>
      </w:r>
    </w:p>
    <w:p>
      <w:pPr>
        <w:pStyle w:val="Normal"/>
        <w:rPr/>
      </w:pPr>
      <w:r>
        <w:rPr>
          <w:bCs/>
          <w:i/>
          <w:iCs/>
          <w:sz w:val="20"/>
          <w:szCs w:val="20"/>
        </w:rPr>
        <w:t xml:space="preserve">                                             </w:t>
      </w:r>
      <w:r>
        <w:rPr>
          <w:bCs/>
          <w:i/>
          <w:iCs/>
          <w:sz w:val="20"/>
          <w:szCs w:val="20"/>
        </w:rPr>
        <w:t>(наименование периодического издания)</w:t>
      </w:r>
    </w:p>
    <w:p>
      <w:pPr>
        <w:pStyle w:val="Normal"/>
        <w:rPr>
          <w:b/>
          <w:bCs/>
          <w:i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</w:r>
    </w:p>
    <w:p>
      <w:pPr>
        <w:pStyle w:val="Normal"/>
        <w:jc w:val="center"/>
        <w:rPr>
          <w:b/>
          <w:bCs/>
          <w:i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</w:r>
    </w:p>
    <w:p>
      <w:pPr>
        <w:pStyle w:val="Normal"/>
        <w:ind w:firstLine="709" w:right="0"/>
        <w:jc w:val="both"/>
        <w:rPr/>
      </w:pPr>
      <w:r>
        <w:rPr>
          <w:color w:val="000000"/>
        </w:rPr>
        <w:t>Я, _</w:t>
      </w:r>
      <w:r>
        <w:rPr>
          <w:color w:val="000000"/>
          <w:u w:val="single"/>
        </w:rPr>
        <w:t>Гусейнова Батуч Мухтаровна</w:t>
      </w:r>
      <w:r>
        <w:rPr>
          <w:color w:val="000000"/>
        </w:rPr>
        <w:t xml:space="preserve">_________________________________________________ </w:t>
        <w:tab/>
        <w:tab/>
        <w:tab/>
        <w:tab/>
        <w:tab/>
      </w:r>
      <w:r>
        <w:rPr>
          <w:i/>
          <w:iCs/>
          <w:color w:val="000000"/>
          <w:sz w:val="20"/>
          <w:szCs w:val="20"/>
        </w:rPr>
        <w:t>(фамилия, имя, отчество полностью)</w:t>
      </w:r>
    </w:p>
    <w:p>
      <w:pPr>
        <w:pStyle w:val="Normal"/>
        <w:rPr>
          <w:color w:val="000000"/>
        </w:rPr>
      </w:pPr>
      <w:r>
        <w:rPr>
          <w:color w:val="000000"/>
        </w:rPr>
        <w:t>(далее - субъект персональных данных), зарегистрированный(ая) по адресу: Республика Дагестан, поселок Семендер, МКР-3, д, 474, кв.33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____________________________________________________________________________________,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 xml:space="preserve">основной документ удостоверяющий личность паспорт: серия-8219; номер-330763; дата выдачи — 07.07.2020; место выдачи - МВД по Республике Дагестан;  Код подразделения - 050-002 ___________________________________________________________________________________ </w:t>
      </w:r>
    </w:p>
    <w:p>
      <w:pPr>
        <w:pStyle w:val="Normal"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(серия, номер, дата и место выдачи, информация об органе, выдавшем основной документ,</w:t>
      </w:r>
    </w:p>
    <w:p>
      <w:pPr>
        <w:pStyle w:val="Normal"/>
        <w:jc w:val="center"/>
        <w:rPr/>
      </w:pPr>
      <w:r>
        <w:rPr>
          <w:i/>
          <w:iCs/>
          <w:color w:val="000000"/>
          <w:sz w:val="20"/>
          <w:szCs w:val="20"/>
        </w:rPr>
        <w:t xml:space="preserve">удостоверяющий личность (заполняется в соответствии с требованиями части 4 статьи 9 </w:t>
      </w:r>
      <w:r>
        <w:rPr>
          <w:i/>
          <w:iCs/>
          <w:sz w:val="20"/>
          <w:szCs w:val="20"/>
          <w:shd w:fill="FFFFFF" w:val="clear"/>
        </w:rPr>
        <w:t>Федерального закона от 27 июля 2006 г. № 152-ФЗ «О персональных данных»)</w:t>
      </w:r>
      <w:r>
        <w:rPr>
          <w:i/>
          <w:iCs/>
          <w:color w:val="000000"/>
          <w:sz w:val="20"/>
          <w:szCs w:val="20"/>
        </w:rPr>
        <w:t>)</w:t>
      </w:r>
    </w:p>
    <w:p>
      <w:pPr>
        <w:pStyle w:val="Normal"/>
        <w:jc w:val="both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>
          <w:color w:val="000000"/>
        </w:rPr>
        <w:t xml:space="preserve">даю согласие </w:t>
      </w:r>
      <w:r>
        <w:rPr/>
        <w:t>____</w:t>
      </w:r>
      <w:r>
        <w:rPr>
          <w:b w:val="false"/>
          <w:bCs w:val="false"/>
          <w:i w:val="false"/>
          <w:iCs w:val="false"/>
          <w:sz w:val="24"/>
          <w:szCs w:val="24"/>
        </w:rPr>
        <w:t>редакции периодического издания</w:t>
      </w:r>
      <w:r>
        <w:rPr>
          <w:i/>
          <w:iCs/>
          <w:sz w:val="20"/>
          <w:szCs w:val="20"/>
        </w:rPr>
        <w:t xml:space="preserve"> </w:t>
      </w:r>
      <w:r>
        <w:rPr/>
        <w:t>__________</w:t>
      </w:r>
    </w:p>
    <w:p>
      <w:pPr>
        <w:pStyle w:val="Normal"/>
        <w:jc w:val="both"/>
        <w:rPr/>
      </w:pPr>
      <w:r>
        <w:rPr>
          <w:color w:val="000000"/>
        </w:rPr>
        <w:t>____________________________________________________________________________________</w:t>
      </w:r>
      <w:r>
        <w:rPr/>
        <w:t>,</w:t>
      </w:r>
    </w:p>
    <w:p>
      <w:pPr>
        <w:pStyle w:val="Normal"/>
        <w:jc w:val="center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(наименование оператора персональных данных - учредителя (для периодических изданий, редакции которых не имеют статуса юридического лица) или редакции периодического издания (в случаях, если редакция обладает статусом юридического лица)</w:t>
      </w:r>
    </w:p>
    <w:p>
      <w:pPr>
        <w:pStyle w:val="Normal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jc w:val="both"/>
        <w:rPr/>
      </w:pPr>
      <w:r>
        <w:rPr/>
        <w:t xml:space="preserve">(далее - оператор), </w:t>
      </w:r>
      <w:r>
        <w:rPr>
          <w:color w:val="000000"/>
        </w:rPr>
        <w:t>расположенному по адресу</w:t>
      </w:r>
      <w:r>
        <w:rPr>
          <w:rFonts w:cs="Liberation Serif;Times New Roman" w:ascii="Liberation Serif;Times New Roman" w:hAnsi="Liberation Serif;Times New Roman"/>
          <w:color w:val="000000"/>
        </w:rPr>
        <w:t xml:space="preserve"> ____</w:t>
      </w:r>
      <w:r>
        <w:rPr>
          <w:rFonts w:cs="Liberation Serif;Times New Roman" w:ascii="Liberation Serif;Times New Roman" w:hAnsi="Liberation Serif;Times New Roman"/>
          <w:b w:val="false"/>
          <w:i w:val="false"/>
          <w:caps w:val="false"/>
          <w:smallCaps w:val="false"/>
          <w:color w:val="000000"/>
          <w:spacing w:val="0"/>
          <w:sz w:val="26"/>
          <w:u w:val="single"/>
        </w:rPr>
        <w:t>125080, г. Москва, Волоколамское шоссе, 11, ФГБОУ ВО "Российский биотехнологический университет" (РОСБИОТЕХ)</w:t>
      </w:r>
      <w:r>
        <w:rPr>
          <w:rFonts w:cs="Liberation Serif;Times New Roman" w:ascii="Liberation Serif;Times New Roman" w:hAnsi="Liberation Serif;Times New Roman"/>
          <w:color w:val="000000"/>
        </w:rPr>
        <w:t>____________,</w:t>
      </w:r>
    </w:p>
    <w:p>
      <w:pPr>
        <w:pStyle w:val="Normal"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(адрес места нахождения оператора)</w:t>
      </w:r>
    </w:p>
    <w:p>
      <w:pPr>
        <w:pStyle w:val="Normal"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>
          <w:color w:val="000000"/>
        </w:rPr>
        <w:t xml:space="preserve"> </w:t>
      </w:r>
      <w:r>
        <w:rPr>
          <w:color w:val="000000"/>
        </w:rPr>
        <w:t>на обработку моих персональных данных в связи с предоставлением права использования произведения, автором которого я являюсь. Произведение - __</w:t>
      </w:r>
      <w:r>
        <w:rPr>
          <w:color w:val="000000"/>
          <w:u w:val="single"/>
        </w:rPr>
        <w:t>статья</w:t>
      </w:r>
      <w:r>
        <w:rPr>
          <w:color w:val="000000"/>
        </w:rPr>
        <w:t>________________</w:t>
      </w:r>
    </w:p>
    <w:p>
      <w:pPr>
        <w:pStyle w:val="Normal"/>
        <w:jc w:val="both"/>
        <w:rPr/>
      </w:pPr>
      <w:r>
        <w:rPr>
          <w:color w:val="000000"/>
        </w:rPr>
        <w:tab/>
        <w:tab/>
        <w:tab/>
        <w:tab/>
        <w:tab/>
        <w:tab/>
        <w:tab/>
        <w:tab/>
        <w:t xml:space="preserve"> </w:t>
        <w:tab/>
      </w:r>
      <w:r>
        <w:rPr>
          <w:i/>
          <w:iCs/>
          <w:color w:val="000000"/>
          <w:sz w:val="20"/>
          <w:szCs w:val="20"/>
        </w:rPr>
        <w:t>(статья, тезисы выступления, обзор и др.)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_____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u w:val="single"/>
          <w:lang w:eastAsia="ru-RU"/>
        </w:rPr>
        <w:t>«</w:t>
      </w:r>
      <w:r>
        <w:rPr>
          <w:rFonts w:eastAsia="Times New Roman" w:cs="Times New Roman" w:ascii="Liberation Serif" w:hAnsi="Liberation Serif"/>
          <w:b w:val="false"/>
          <w:bCs w:val="false"/>
          <w:color w:val="000000"/>
          <w:sz w:val="28"/>
          <w:szCs w:val="28"/>
          <w:u w:val="single"/>
          <w:lang w:eastAsia="ru-RU"/>
        </w:rPr>
        <w:t xml:space="preserve">Изменение показателей качества черешни из </w:t>
      </w:r>
      <w:r>
        <w:rPr>
          <w:rFonts w:eastAsia="Times New Roman" w:cs="Times New Roman" w:ascii="Liberation Serif" w:hAnsi="Liberation Serif"/>
          <w:b w:val="false"/>
          <w:bCs w:val="false"/>
          <w:color w:val="000000"/>
          <w:sz w:val="28"/>
          <w:szCs w:val="28"/>
          <w:u w:val="single"/>
          <w:lang w:eastAsia="ru-RU"/>
        </w:rPr>
        <w:t>Д</w:t>
      </w:r>
      <w:r>
        <w:rPr>
          <w:rFonts w:eastAsia="Times New Roman" w:cs="Times New Roman" w:ascii="Liberation Serif" w:hAnsi="Liberation Serif"/>
          <w:b w:val="false"/>
          <w:bCs w:val="false"/>
          <w:color w:val="000000"/>
          <w:sz w:val="28"/>
          <w:szCs w:val="28"/>
          <w:u w:val="single"/>
          <w:lang w:eastAsia="ru-RU"/>
        </w:rPr>
        <w:t>агестана в зависимости от способов её замораживания, сроков хранения и</w:t>
      </w:r>
      <w:r>
        <w:rPr>
          <w:rFonts w:eastAsia="Droid Sans Fallback" w:cs="Noto Sans Devanagari" w:ascii="Liberation Serif" w:hAnsi="Liberation Serif"/>
          <w:b w:val="false"/>
          <w:bCs w:val="false"/>
          <w:color w:val="000000"/>
          <w:sz w:val="28"/>
          <w:szCs w:val="28"/>
          <w:u w:val="single"/>
          <w:lang w:eastAsia="ru-RU"/>
        </w:rPr>
        <w:t xml:space="preserve"> сортовой принадлежности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u w:val="single"/>
          <w:lang w:eastAsia="ru-RU"/>
        </w:rPr>
        <w:t xml:space="preserve">» </w:t>
      </w:r>
      <w:r>
        <w:rPr>
          <w:color w:val="000000"/>
        </w:rPr>
        <w:t>________</w:t>
      </w:r>
    </w:p>
    <w:p>
      <w:pPr>
        <w:pStyle w:val="Normal"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(наименование произведения)</w:t>
      </w:r>
    </w:p>
    <w:p>
      <w:pPr>
        <w:pStyle w:val="Normal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</w:r>
    </w:p>
    <w:p>
      <w:pPr>
        <w:pStyle w:val="Normal"/>
        <w:rPr>
          <w:color w:val="000000"/>
        </w:rPr>
      </w:pPr>
      <w:r>
        <w:rPr>
          <w:color w:val="000000"/>
        </w:rPr>
        <w:t>(далее – произведение) подлежит включению в состав ________журнала «Хранение и переработка сельхозсырья»________________________________________________</w:t>
      </w:r>
    </w:p>
    <w:p>
      <w:pPr>
        <w:pStyle w:val="Normal"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(наименование периодического издания)</w:t>
      </w:r>
    </w:p>
    <w:p>
      <w:pPr>
        <w:pStyle w:val="Normal"/>
        <w:jc w:val="both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</w:r>
    </w:p>
    <w:p>
      <w:pPr>
        <w:pStyle w:val="Normal"/>
        <w:ind w:firstLine="708" w:right="0"/>
        <w:jc w:val="both"/>
        <w:rPr/>
      </w:pPr>
      <w:r>
        <w:rPr/>
        <w:t xml:space="preserve">Достоверность и полноту персональных данных подтверждаю, в случаях изменения любой части персональных данных обязуюсь сообщать оператору. 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 Целью обработки персональных данных является: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1.1. рецензирование произведения;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1.2. заключение лицензионных договоров с авторами, реализация положений лицензионных договоров в течение всего срока их действия;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1.3. приобщение к документообороту и учет в делопроизводстве оператора, заключенных с авторами лицензионных договоров, полученных согласий на обработку персональных данных,</w:t>
      </w:r>
    </w:p>
    <w:p>
      <w:pPr>
        <w:pStyle w:val="Normal"/>
        <w:spacing w:before="0" w:after="0"/>
        <w:contextualSpacing/>
        <w:jc w:val="both"/>
        <w:rPr/>
      </w:pPr>
      <w:r>
        <w:rPr/>
        <w:t>____________________________________________________________________________________;</w:t>
      </w:r>
    </w:p>
    <w:p>
      <w:pPr>
        <w:pStyle w:val="Normal"/>
        <w:spacing w:before="0" w:after="0"/>
        <w:contextualSpacing/>
        <w:jc w:val="center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(в случае необходимости указываются другие виды документов, оформляемых в отношениях с авторами)</w:t>
      </w:r>
    </w:p>
    <w:p>
      <w:pPr>
        <w:pStyle w:val="Normal"/>
        <w:spacing w:before="0" w:after="0"/>
        <w:contextualSpacing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1.4. подготовка и размещение метаданных произведения, включенного в состав периодического издания, в том числе____________________________________________________;</w:t>
      </w:r>
    </w:p>
    <w:p>
      <w:pPr>
        <w:pStyle w:val="Normal"/>
        <w:spacing w:before="0" w:after="0"/>
        <w:ind w:firstLine="709" w:left="2831" w:right="0"/>
        <w:contextualSpacing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(перечисляются используемые метаданные)</w:t>
      </w:r>
    </w:p>
    <w:p>
      <w:pPr>
        <w:pStyle w:val="Normal"/>
        <w:spacing w:before="0" w:after="0"/>
        <w:contextualSpacing/>
        <w:rPr>
          <w:i/>
          <w:i/>
          <w:iCs/>
          <w:color w:val="000000"/>
          <w:sz w:val="20"/>
          <w:szCs w:val="20"/>
          <w:shd w:fill="FFFFFF" w:val="clear"/>
        </w:rPr>
      </w:pPr>
      <w:r>
        <w:rPr>
          <w:i/>
          <w:iCs/>
          <w:color w:val="000000"/>
          <w:sz w:val="20"/>
          <w:szCs w:val="20"/>
          <w:shd w:fill="FFFFFF" w:val="clear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>
          <w:shd w:fill="FFFFFF" w:val="clear"/>
        </w:rPr>
        <w:t>1.5.</w:t>
      </w:r>
      <w:r>
        <w:rPr>
          <w:sz w:val="26"/>
          <w:szCs w:val="26"/>
          <w:shd w:fill="FFFFFF" w:val="clear"/>
        </w:rPr>
        <w:t xml:space="preserve"> </w:t>
      </w:r>
      <w:r>
        <w:rPr/>
        <w:t xml:space="preserve">подготовка к </w:t>
      </w:r>
      <w:r>
        <w:rPr>
          <w:color w:val="000000"/>
        </w:rPr>
        <w:t>размещению в открытом бесплатном доступе электронных версий статей и выпусков периодического издания не менее чем в одном из следующих форматов ____________________________________________________________________________________;</w:t>
      </w:r>
    </w:p>
    <w:p>
      <w:pPr>
        <w:pStyle w:val="Normal"/>
        <w:spacing w:before="0" w:after="0"/>
        <w:ind w:firstLine="709" w:right="0"/>
        <w:contextualSpacing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(перечисляются форматы электронных версий произведений)</w:t>
      </w:r>
    </w:p>
    <w:p>
      <w:pPr>
        <w:pStyle w:val="Normal"/>
        <w:spacing w:before="0" w:after="0"/>
        <w:ind w:firstLine="709" w:right="0"/>
        <w:contextualSpacing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</w:r>
    </w:p>
    <w:p>
      <w:pPr>
        <w:pStyle w:val="Normal"/>
        <w:spacing w:before="0" w:after="0"/>
        <w:ind w:firstLine="709" w:right="0"/>
        <w:contextualSpacing/>
        <w:jc w:val="both"/>
        <w:rPr>
          <w:color w:val="000000"/>
        </w:rPr>
      </w:pPr>
      <w:r>
        <w:rPr>
          <w:color w:val="000000"/>
        </w:rPr>
        <w:t>1.6. создание архивов выпусков периодического издания и размещение их в открытом доступе;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>
          <w:color w:val="000000"/>
        </w:rPr>
        <w:t xml:space="preserve">1.7. </w:t>
      </w:r>
      <w:r>
        <w:rPr/>
        <w:t>изготовление и доставка уполномоченным органам обязательных экземпляров каждого выпуска периодического издания;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1.8. формирование библиотечных фондов оператора, предоставление выпусков периодического издания в национальные и зарубежные библиотеки, обеспечивающие доступ к научной информации и приобщение к ценностям национальной или мировой культуры;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1.9. предоставление выпусков периодического издания в национальные и международные реферативные базы данных и системы цитирования, включая________________________________</w:t>
      </w:r>
    </w:p>
    <w:p>
      <w:pPr>
        <w:pStyle w:val="Normal"/>
        <w:spacing w:before="0" w:after="0"/>
        <w:contextualSpacing/>
        <w:jc w:val="both"/>
        <w:rPr/>
      </w:pPr>
      <w:r>
        <w:rPr/>
        <w:t>____________________________________________________________________________________.</w:t>
      </w:r>
    </w:p>
    <w:p>
      <w:pPr>
        <w:pStyle w:val="Normal"/>
        <w:spacing w:before="0" w:after="0"/>
        <w:ind w:firstLine="709" w:right="0"/>
        <w:contextualSpacing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(перечисляются наименование реферативных баз данных и систем цитирования)</w:t>
      </w:r>
    </w:p>
    <w:p>
      <w:pPr>
        <w:pStyle w:val="Normal"/>
        <w:spacing w:before="0" w:after="0"/>
        <w:contextualSpacing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1.10. иные действия, в том числе, направленные на обеспечение полного редакционно-издательского цикла, включая___________________________________________________________</w:t>
      </w:r>
    </w:p>
    <w:p>
      <w:pPr>
        <w:pStyle w:val="Normal"/>
        <w:spacing w:before="0" w:after="0"/>
        <w:contextualSpacing/>
        <w:jc w:val="both"/>
        <w:rPr/>
      </w:pPr>
      <w:r>
        <w:rPr/>
        <w:t>____________________________________________________________________________________.</w:t>
      </w:r>
    </w:p>
    <w:p>
      <w:pPr>
        <w:pStyle w:val="Normal"/>
        <w:spacing w:before="0" w:after="0"/>
        <w:contextualSpacing/>
        <w:jc w:val="center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(на усмотрение оператора и субъекта персональных данных могут быть перечислены дополнительные действия)</w:t>
      </w:r>
    </w:p>
    <w:p>
      <w:pPr>
        <w:pStyle w:val="Normal"/>
        <w:spacing w:before="0" w:after="0"/>
        <w:contextualSpacing/>
        <w:jc w:val="both"/>
        <w:rPr>
          <w:i/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>
          <w:color w:val="000000"/>
          <w:shd w:fill="FFFFFF" w:val="clear"/>
        </w:rPr>
        <w:t xml:space="preserve">2. Оператор вправе осуществлять обработку персональных данных </w:t>
      </w:r>
      <w:r>
        <w:rPr/>
        <w:t>в иных целях, установленных действующим законодательством, нормативно-правовыми и иными актами учредителя, других органов государственной власти, уставом и локальными нормативными актами, действующими у оператора.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3. В целях, предусмотренных п. 1 настоящего Согласия обработке подлежат следующие сведения и данные: фамилия, имя, отчество (последнее – при наличии); год рождения, адрес государственной регистрации; ученая степень, ученое звание; место работы, должность; телефон, адрес электронной почты; платежные реквизиты (на выбор периодического издания, в зависимости от его бизнес-модели), данные документа, удостоверяющего личность (серия и номер, кем и когда выдан), СНИЛС, ИНН, иные заменяющие документы (для заключения лицензионных договоров, оплаты авторского вознаграждения, учета в системе делопроизводства оператора); цифровое изображение автора; ____________________________________________________________________________________</w:t>
      </w:r>
    </w:p>
    <w:p>
      <w:pPr>
        <w:pStyle w:val="Normal"/>
        <w:jc w:val="both"/>
        <w:rPr/>
      </w:pPr>
      <w:r>
        <w:rPr>
          <w:color w:val="000000"/>
        </w:rPr>
        <w:t>____________________________________________________________________________________</w:t>
      </w:r>
      <w:r>
        <w:rPr/>
        <w:t>.</w:t>
      </w:r>
    </w:p>
    <w:p>
      <w:pPr>
        <w:pStyle w:val="Normal"/>
        <w:spacing w:before="0" w:after="0"/>
        <w:ind w:firstLine="709" w:left="2123" w:right="0"/>
        <w:contextualSpacing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(заполняется, если оператор обрабатывает иные данные)</w:t>
      </w:r>
    </w:p>
    <w:p>
      <w:pPr>
        <w:pStyle w:val="Normal"/>
        <w:spacing w:before="0" w:after="0"/>
        <w:contextualSpacing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3.1. Персональные данные, в отношении которых субъектом персональных данных запрещается обработка: ________________________________________________________________</w:t>
      </w:r>
    </w:p>
    <w:p>
      <w:pPr>
        <w:pStyle w:val="Normal"/>
        <w:spacing w:before="0" w:after="0"/>
        <w:contextualSpacing/>
        <w:jc w:val="both"/>
        <w:rPr/>
      </w:pPr>
      <w:r>
        <w:rPr/>
        <w:t>_____________________________________________________________________________________</w:t>
      </w:r>
    </w:p>
    <w:p>
      <w:pPr>
        <w:pStyle w:val="Normal"/>
        <w:spacing w:before="0" w:after="0"/>
        <w:contextualSpacing/>
        <w:jc w:val="both"/>
        <w:rPr/>
      </w:pPr>
      <w:r>
        <w:rPr/>
        <w:t>____________________________________________________________________________________</w:t>
      </w:r>
    </w:p>
    <w:p>
      <w:pPr>
        <w:pStyle w:val="Normal"/>
        <w:spacing w:before="0" w:after="0"/>
        <w:contextualSpacing/>
        <w:jc w:val="center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(заполняется субъектом персональных данных с указанием конкретного действия, которое запрещено в отношении персональных данных каждой категории)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 xml:space="preserve">4. Обработка персональных данных оператором осуществляется одним или совокупностью нижеперечисленных действий: сбор, создание, запись, накопление, уточнение, изменение, дополнение, обновление, извлечение, копирование, использование, передача, распространение, предоставление, обеспечение доступа, размещение, систематизация, архивирование, хранение, блокирование, удаление, уничтожение. </w:t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>4.1. Действия, предусмотренные п. 4 настоящего Согласия, совершаются различными способами, в том числе посредством неавтоматизированной, исключительной автоматизированной, смешанной обработки персональных данных и могут предполагать использование официального сайта оператора в сети «Интернет», других частных, государственных и муниципальных информационных ресурсов, сервисов, в том числе, перечисленных в таблице № 1 п. 4.1 настоящего Согласия на обработку персональных данных</w:t>
      </w:r>
      <w:r>
        <w:rPr>
          <w:color w:val="000000"/>
          <w:shd w:fill="FFFFFF" w:val="clear"/>
        </w:rPr>
        <w:t>.</w:t>
      </w:r>
    </w:p>
    <w:p>
      <w:pPr>
        <w:pStyle w:val="ConsPlusNormal"/>
        <w:ind w:firstLine="540" w:right="0"/>
        <w:jc w:val="both"/>
        <w:rPr/>
      </w:pPr>
      <w:r>
        <w:rPr/>
        <w:t xml:space="preserve">Сведения об информационных ресурсах, сервисах, посредством которых оператор будет осуществлять смешанную и автоматизированную обработку персональных данных </w:t>
      </w:r>
      <w:r>
        <w:rPr>
          <w:i/>
          <w:iCs/>
        </w:rPr>
        <w:t>(приводятся примеры, перечень ресурсов может быть изменен)</w:t>
      </w:r>
      <w:r>
        <w:rPr/>
        <w:t>: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 w:right="0"/>
        <w:jc w:val="center"/>
        <w:rPr/>
      </w:pPr>
      <w:r>
        <w:rPr>
          <w:b/>
          <w:bCs/>
        </w:rPr>
        <w:t>Таблица № 1</w:t>
      </w:r>
      <w:r>
        <w:rPr/>
        <w:t xml:space="preserve"> </w:t>
      </w:r>
      <w:r>
        <w:rPr>
          <w:i/>
          <w:iCs/>
        </w:rPr>
        <w:t>«Перечень информационных ресурсов и сервисов, используемых для обработки персональных данных»</w:t>
      </w:r>
    </w:p>
    <w:p>
      <w:pPr>
        <w:pStyle w:val="ConsPlusNormal"/>
        <w:jc w:val="both"/>
        <w:rPr>
          <w:i/>
          <w:i/>
          <w:iCs/>
        </w:rPr>
      </w:pPr>
      <w:r>
        <w:rPr>
          <w:i/>
          <w:iCs/>
        </w:rPr>
      </w:r>
    </w:p>
    <w:tbl>
      <w:tblPr>
        <w:tblW w:w="5000" w:type="pct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1"/>
        <w:gridCol w:w="6321"/>
        <w:gridCol w:w="3403"/>
      </w:tblGrid>
      <w:tr>
        <w:trPr>
          <w:tblHeader w:val="true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ConsPlus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ConsPlus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Информационный ресурс/сервис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ConsPlus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Действия с персональными данными</w:t>
            </w:r>
          </w:p>
        </w:tc>
      </w:tr>
      <w:tr>
        <w:trPr/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</w:r>
          </w:p>
        </w:tc>
        <w:tc>
          <w:tcPr>
            <w:tcW w:w="6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https://www.elibrary.ru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создание, запись, накопление, уточнение, изменение, дополнение, обновление, извлечение, копирование, использование, передача, распространение, обеспечение доступа, размещение, систематизация, архивирование, хранение, блокирование, удаление, уничтожение</w:t>
            </w:r>
          </w:p>
        </w:tc>
      </w:tr>
      <w:tr>
        <w:trPr/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6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https://www.</w:t>
            </w:r>
            <w:r>
              <w:rPr>
                <w:sz w:val="20"/>
                <w:szCs w:val="20"/>
                <w:lang w:val="en-US"/>
              </w:rPr>
              <w:t>scopus</w:t>
            </w:r>
            <w:r>
              <w:rPr>
                <w:sz w:val="20"/>
                <w:szCs w:val="20"/>
              </w:rPr>
              <w:t>.com/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создание, запись, накопление, уточнение, изменение, дополнение, обновление, извлечение, копирование, использование, передача, распространение, обеспечение доступа, размещение, систематизация, архивирование, хранение, блокирование, удаление, уничтожение.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</w:rPr>
              <w:t xml:space="preserve">В соответствии с </w:t>
            </w:r>
            <w:r>
              <w:rPr>
                <w:color w:val="000000"/>
                <w:sz w:val="20"/>
                <w:szCs w:val="20"/>
              </w:rPr>
              <w:t xml:space="preserve">Федеральным законом от 23 августа 1996 № 127-ФЗ «О науке и государственной научно-технической политике» и </w:t>
            </w:r>
            <w:r>
              <w:rPr>
                <w:sz w:val="20"/>
                <w:szCs w:val="20"/>
              </w:rPr>
              <w:t xml:space="preserve">в целях обеспечения свободы доступа к научной и научно- технической информации 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существляется трансграничная передача данных в международных реферативных базах данных и системах цитирования.</w:t>
            </w:r>
          </w:p>
        </w:tc>
      </w:tr>
      <w:tr>
        <w:trPr/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contextualSpacing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spacing w:before="0" w:after="0"/>
        <w:contextualSpacing/>
        <w:jc w:val="both"/>
        <w:rPr/>
      </w:pPr>
      <w:r>
        <w:rPr/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/>
        <w:t xml:space="preserve">5. Срок, в течение которого действует согласие субъекта персональных данных, определяется сроком реализации оператором права использования произведения, предоставляемого субъектом персональных данных. Произведение </w:t>
      </w:r>
      <w:r>
        <w:rPr>
          <w:shd w:fill="FFFFFF" w:val="clear"/>
        </w:rPr>
        <w:t>автора, после выхода в свет следующего номера периодического издания включается в состав архива _____________________</w:t>
      </w:r>
      <w:r>
        <w:rPr>
          <w:sz w:val="21"/>
          <w:szCs w:val="21"/>
          <w:shd w:fill="FFFFFF" w:val="clear"/>
        </w:rPr>
        <w:t xml:space="preserve"> </w:t>
      </w:r>
    </w:p>
    <w:p>
      <w:pPr>
        <w:pStyle w:val="Normal"/>
        <w:spacing w:before="0" w:after="0"/>
        <w:contextualSpacing/>
        <w:jc w:val="both"/>
        <w:rPr/>
      </w:pPr>
      <w:r>
        <w:rPr>
          <w:shd w:fill="FFFFFF" w:val="clear"/>
        </w:rPr>
        <w:t>_____________</w:t>
      </w:r>
      <w:r>
        <w:rPr>
          <w:u w:val="single"/>
          <w:shd w:fill="FFFFFF" w:val="clear"/>
        </w:rPr>
        <w:t>_журнал «Хранение и переработка сельхозсырья»</w:t>
      </w:r>
      <w:r>
        <w:rPr>
          <w:shd w:fill="FFFFFF" w:val="clear"/>
        </w:rPr>
        <w:t>_______________.</w:t>
      </w:r>
    </w:p>
    <w:p>
      <w:pPr>
        <w:pStyle w:val="Normal"/>
        <w:spacing w:before="0" w:after="0"/>
        <w:contextualSpacing/>
        <w:jc w:val="center"/>
        <w:rPr>
          <w:i/>
          <w:i/>
          <w:iCs/>
          <w:sz w:val="20"/>
          <w:szCs w:val="20"/>
          <w:shd w:fill="FFFFFF" w:val="clear"/>
        </w:rPr>
      </w:pPr>
      <w:r>
        <w:rPr>
          <w:i/>
          <w:iCs/>
          <w:sz w:val="20"/>
          <w:szCs w:val="20"/>
          <w:shd w:fill="FFFFFF" w:val="clear"/>
        </w:rPr>
        <w:t>(наименование периодического издания)</w:t>
      </w:r>
    </w:p>
    <w:p>
      <w:pPr>
        <w:pStyle w:val="Normal"/>
        <w:spacing w:before="0" w:after="0"/>
        <w:contextualSpacing/>
        <w:jc w:val="both"/>
        <w:rPr>
          <w:sz w:val="20"/>
          <w:szCs w:val="20"/>
          <w:shd w:fill="FFFFFF" w:val="clear"/>
        </w:rPr>
      </w:pPr>
      <w:r>
        <w:rPr>
          <w:sz w:val="20"/>
          <w:szCs w:val="20"/>
          <w:shd w:fill="FFFFFF" w:val="clear"/>
        </w:rPr>
      </w:r>
    </w:p>
    <w:p>
      <w:pPr>
        <w:pStyle w:val="Normal"/>
        <w:spacing w:before="0" w:after="0"/>
        <w:ind w:firstLine="709" w:right="0"/>
        <w:contextualSpacing/>
        <w:jc w:val="both"/>
        <w:rPr/>
      </w:pPr>
      <w:r>
        <w:rPr>
          <w:shd w:fill="FFFFFF" w:val="clear"/>
        </w:rPr>
        <w:t xml:space="preserve">Хранение и обработка архивных номеров осуществляется согласно пункту 2 части 1.1. статьи 1 Федерального закона от 27 июля 2006 г. № 152-ФЗ «О персональных данных» в соответствии с законодательством об архивном деле. Хранение данных, содержащихся в лицензионном соглашении, заключенном с автором, осуществляется согласно </w:t>
      </w:r>
      <w:r>
        <w:rPr/>
        <w:t>требованиям, предусмотренным для организации делопроизводства, содержащихся в нормативно-правовых актах уполномоченных федеральных органов государственной власти в сфере архивного дела и делопроизводства, а также федерального органа государственной власти, выполняющего функции учредителя оператора.</w:t>
      </w:r>
    </w:p>
    <w:p>
      <w:pPr>
        <w:pStyle w:val="Normal"/>
        <w:ind w:firstLine="708" w:right="0"/>
        <w:jc w:val="both"/>
        <w:rPr/>
      </w:pPr>
      <w:r>
        <w:rPr/>
        <w:t>6. Настоящее Согласие действует с момента его подписания до момента отзыва в письменной форме</w:t>
      </w:r>
      <w:bookmarkStart w:id="0" w:name="Par0"/>
      <w:bookmarkEnd w:id="0"/>
      <w:r>
        <w:rPr/>
        <w:t>. В случае отзыва субъектом персональных данных Согласия на обработку персональных данных оператор вправе: продолжить обработку персональных данных без согласия субъекта персональных данных при наличии оснований, предусмотренных Федеральным законом 27 июля 2006 г. № 152-ФЗ «О персональных данных» и принимаемых в соответствии с ним нормативно-правовых актов; или отозвать произведение при невозможности дальнейшей обработки персональных данных в порядке, регламентированном международными и национальным правилам, применяемыми российским редакционно-издательским, авторским сообществом.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283"/>
        <w:gridCol w:w="2126"/>
        <w:gridCol w:w="284"/>
        <w:gridCol w:w="2268"/>
      </w:tblGrid>
      <w:tr>
        <w:trPr/>
        <w:tc>
          <w:tcPr>
            <w:tcW w:w="4928" w:type="dxa"/>
            <w:tcBorders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Гусейнова Батуч Мухтаровна</w:t>
            </w:r>
          </w:p>
        </w:tc>
        <w:tc>
          <w:tcPr>
            <w:tcW w:w="283" w:type="dxa"/>
            <w:tcBorders/>
          </w:tcPr>
          <w:p>
            <w:pPr>
              <w:pStyle w:val="Normal"/>
              <w:snapToGrid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84" w:type="dxa"/>
            <w:tcBorders/>
          </w:tcPr>
          <w:p>
            <w:pPr>
              <w:pStyle w:val="Normal"/>
              <w:snapToGrid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/>
        <w:tc>
          <w:tcPr>
            <w:tcW w:w="4928" w:type="dxa"/>
            <w:tcBorders>
              <w:top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субъекта персональных данных</w:t>
            </w:r>
          </w:p>
        </w:tc>
        <w:tc>
          <w:tcPr>
            <w:tcW w:w="283" w:type="dxa"/>
            <w:tcBorders/>
          </w:tcPr>
          <w:p>
            <w:pPr>
              <w:pStyle w:val="Normal"/>
              <w:snapToGrid w:val="false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</w:r>
          </w:p>
        </w:tc>
        <w:tc>
          <w:tcPr>
            <w:tcW w:w="2126" w:type="dxa"/>
            <w:tcBorders>
              <w:top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</w:t>
            </w:r>
          </w:p>
        </w:tc>
        <w:tc>
          <w:tcPr>
            <w:tcW w:w="284" w:type="dxa"/>
            <w:tcBorders/>
          </w:tcPr>
          <w:p>
            <w:pPr>
              <w:pStyle w:val="Normal"/>
              <w:snapToGrid w:val="false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</w:tr>
    </w:tbl>
    <w:p>
      <w:pPr>
        <w:pStyle w:val="Normal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  <w:lang w:val="en-US"/>
        </w:rPr>
      </w:r>
    </w:p>
    <w:sectPr>
      <w:headerReference w:type="default" r:id="rId2"/>
      <w:headerReference w:type="first" r:id="rId3"/>
      <w:type w:val="nextPage"/>
      <w:pgSz w:w="11906" w:h="16838"/>
      <w:pgMar w:left="1134" w:right="567" w:gutter="0" w:header="708" w:top="1134" w:footer="0" w:bottom="862"/>
      <w:pgNumType w:fmt="decimal"/>
      <w:formProt w:val="false"/>
      <w:titlePg/>
      <w:textDirection w:val="lrTb"/>
      <w:docGrid w:type="default" w:linePitch="1958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ahoma">
    <w:charset w:val="cc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7200265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930" cy="17335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1905" tIns="1905" rIns="1905" bIns="190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9pt;height:13.65pt;mso-wrap-distance-left:0pt;mso-wrap-distance-right:0pt;mso-wrap-distance-top:0pt;mso-wrap-distance-bottom:0pt;margin-top:0.05pt;mso-position-vertical-relative:text;margin-left:566.95pt;mso-position-horizontal-relative:page">
              <v:fill opacity="0f"/>
              <v:textbox inset="0.00208333333333333in,0.00208333333333333in,0.00208333333333333in,0.00208333333333333in">
                <w:txbxContent>
                  <w:p>
                    <w:pPr>
                      <w:pStyle w:val="Head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color w:val="000000"/>
      <w:sz w:val="24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character" w:styleId="WW8Num2z0">
    <w:name w:val="WW8Num2z0"/>
    <w:qFormat/>
    <w:rPr>
      <w:b/>
    </w:rPr>
  </w:style>
  <w:style w:type="character" w:styleId="WW8Num2z1">
    <w:name w:val="WW8Num2z1"/>
    <w:qFormat/>
    <w:rPr>
      <w:rFonts w:ascii="Times New Roman" w:hAnsi="Times New Roman" w:eastAsia="Calibri" w:cs="Times New Roman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b/>
    </w:rPr>
  </w:style>
  <w:style w:type="character" w:styleId="WW8Num6z0">
    <w:name w:val="WW8Num6z0"/>
    <w:qFormat/>
    <w:rPr>
      <w:b/>
    </w:rPr>
  </w:style>
  <w:style w:type="character" w:styleId="Style11">
    <w:name w:val="Основной шрифт абзаца"/>
    <w:qFormat/>
    <w:rPr/>
  </w:style>
  <w:style w:type="character" w:styleId="2">
    <w:name w:val="Заголовок 2 Знак"/>
    <w:qFormat/>
    <w:rPr>
      <w:rFonts w:ascii="Times New Roman" w:hAnsi="Times New Roman" w:eastAsia="Times New Roman" w:cs="Times New Roman"/>
      <w:color w:val="000000"/>
      <w:kern w:val="2"/>
      <w:sz w:val="24"/>
      <w:szCs w:val="20"/>
    </w:rPr>
  </w:style>
  <w:style w:type="character" w:styleId="3">
    <w:name w:val="Заголовок 3 Знак"/>
    <w:qFormat/>
    <w:rPr>
      <w:rFonts w:ascii="Times New Roman" w:hAnsi="Times New Roman" w:eastAsia="Times New Roman" w:cs="Times New Roman"/>
      <w:b/>
      <w:color w:val="000000"/>
      <w:kern w:val="2"/>
      <w:sz w:val="24"/>
      <w:szCs w:val="20"/>
    </w:rPr>
  </w:style>
  <w:style w:type="character" w:styleId="6">
    <w:name w:val="Заголовок 6 Знак"/>
    <w:qFormat/>
    <w:rPr>
      <w:rFonts w:ascii="Calibri" w:hAnsi="Calibri" w:eastAsia="Times New Roman" w:cs="Times New Roman"/>
      <w:b/>
      <w:bCs/>
      <w:color w:val="0000FF"/>
      <w:kern w:val="2"/>
      <w:sz w:val="22"/>
      <w:szCs w:val="22"/>
      <w:lang w:val="ru-RU"/>
    </w:rPr>
  </w:style>
  <w:style w:type="character" w:styleId="Style12">
    <w:name w:val="Текст выноски Знак"/>
    <w:qFormat/>
    <w:rPr>
      <w:rFonts w:ascii="Tahoma" w:hAnsi="Tahoma" w:eastAsia="Times New Roman" w:cs="Tahoma"/>
      <w:color w:val="0000FF"/>
      <w:kern w:val="2"/>
      <w:sz w:val="16"/>
      <w:szCs w:val="16"/>
    </w:rPr>
  </w:style>
  <w:style w:type="character" w:styleId="Apple-converted-space">
    <w:name w:val="apple-converted-space"/>
    <w:basedOn w:val="Style11"/>
    <w:qFormat/>
    <w:rPr/>
  </w:style>
  <w:style w:type="character" w:styleId="F">
    <w:name w:val="f"/>
    <w:basedOn w:val="Style11"/>
    <w:qFormat/>
    <w:rPr/>
  </w:style>
  <w:style w:type="character" w:styleId="Hyperlink">
    <w:name w:val="Hyperlink"/>
    <w:rPr>
      <w:color w:val="0000FF"/>
      <w:u w:val="single"/>
    </w:rPr>
  </w:style>
  <w:style w:type="character" w:styleId="Style13">
    <w:name w:val="Верх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Style11"/>
    <w:rPr/>
  </w:style>
  <w:style w:type="character" w:styleId="Style14">
    <w:name w:val="Неразрешенное упоминание"/>
    <w:qFormat/>
    <w:rPr>
      <w:color w:val="605E5C"/>
      <w:shd w:fill="E1DFDD" w:val="clear"/>
    </w:rPr>
  </w:style>
  <w:style w:type="character" w:styleId="Style15">
    <w:name w:val="Знак примечания"/>
    <w:qFormat/>
    <w:rPr>
      <w:sz w:val="16"/>
      <w:szCs w:val="16"/>
    </w:rPr>
  </w:style>
  <w:style w:type="character" w:styleId="Style16">
    <w:name w:val="Текст примечания Знак"/>
    <w:qFormat/>
    <w:rPr>
      <w:rFonts w:ascii="Times New Roman" w:hAnsi="Times New Roman" w:eastAsia="Times New Roman" w:cs="Times New Roman"/>
    </w:rPr>
  </w:style>
  <w:style w:type="character" w:styleId="Style17">
    <w:name w:val="Тема примечания Знак"/>
    <w:qFormat/>
    <w:rPr>
      <w:rFonts w:ascii="Times New Roman" w:hAnsi="Times New Roman" w:eastAsia="Times New Roman" w:cs="Times New Roman"/>
      <w:b/>
      <w:bCs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Style20">
    <w:name w:val="Абзац списка"/>
    <w:basedOn w:val="Normal"/>
    <w:qFormat/>
    <w:pPr>
      <w:spacing w:before="0" w:after="0"/>
      <w:ind w:hanging="0" w:left="720" w:right="0"/>
      <w:contextualSpacing/>
      <w:jc w:val="both"/>
    </w:pPr>
    <w:rPr>
      <w:rFonts w:eastAsia="Calibri" w:cs="Times New Roman"/>
      <w:color w:val="000000"/>
      <w:kern w:val="0"/>
      <w:sz w:val="26"/>
      <w:szCs w:val="22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rmal">
    <w:name w:val="ConsPlusNormal"/>
    <w:qFormat/>
    <w:pPr>
      <w:widowControl w:val="false"/>
      <w:suppressAutoHyphens w:val="true"/>
      <w:autoSpaceDE w:val="fals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Style23">
    <w:name w:val="Текст примечания"/>
    <w:basedOn w:val="Normal"/>
    <w:qFormat/>
    <w:pPr/>
    <w:rPr>
      <w:sz w:val="20"/>
      <w:szCs w:val="20"/>
    </w:rPr>
  </w:style>
  <w:style w:type="paragraph" w:styleId="Style24">
    <w:name w:val="Тема примечания"/>
    <w:basedOn w:val="Style23"/>
    <w:next w:val="Style23"/>
    <w:qFormat/>
    <w:pPr/>
    <w:rPr>
      <w:b/>
      <w:bCs/>
    </w:rPr>
  </w:style>
  <w:style w:type="paragraph" w:styleId="Style25">
    <w:name w:val="Рецензия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22</TotalTime>
  <Application>LibreOffice/7.6.4.1$Linux_X86_64 LibreOffice_project/60$Build-1</Application>
  <AppVersion>15.0000</AppVersion>
  <Pages>4</Pages>
  <Words>1011</Words>
  <Characters>9116</Characters>
  <CharactersWithSpaces>10122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2022-10-21T17:07:00Z</dcterms:created>
  <dc:creator>User</dc:creator>
  <dc:description/>
  <dc:language>ru-RU</dc:language>
  <cp:lastModifiedBy/>
  <cp:lastPrinted>2021-03-04T14:59:00Z</cp:lastPrinted>
  <dcterms:modified xsi:type="dcterms:W3CDTF">2024-02-28T11:15:22Z</dcterms:modified>
  <cp:revision>6</cp:revision>
  <dc:subject/>
  <dc:title>Ректору Национального исследовательского</dc:title>
</cp:coreProperties>
</file>